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  <w:t>ENTRE 20 HEURES ET 6 HEURES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de l’article 4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 xml:space="preserve">Nom et prénom des parents, ou responsable de l’enfant dûment identifié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1</Pages>
  <Words>98</Words>
  <Characters>504</Characters>
  <CharactersWithSpaces>601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2020-12-15T17:28:44Z</dcterms:created>
  <dc:creator/>
  <dc:description/>
  <dc:language>fr-FR</dc:language>
  <cp:lastModifiedBy/>
  <cp:revision>1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